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4B" w:rsidRDefault="008B5D21" w:rsidP="0070154B">
      <w:pPr>
        <w:pStyle w:val="a5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7.6pt;margin-top:176.7pt;width:100.65pt;height:15.3pt;z-index:251661824;mso-position-horizontal-relative:page;mso-position-vertical-relative:page" filled="f" stroked="f">
            <v:textbox inset="0,0,0,0">
              <w:txbxContent>
                <w:p w:rsidR="0070154B" w:rsidRDefault="0070154B" w:rsidP="0070154B">
                  <w:pPr>
                    <w:pStyle w:val="a3"/>
                  </w:pPr>
                  <w:r>
                    <w:t>97</w:t>
                  </w:r>
                </w:p>
                <w:p w:rsidR="0070154B" w:rsidRDefault="0070154B" w:rsidP="0070154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24.95pt;margin-top:177.8pt;width:100.8pt;height:14.4pt;z-index:251660800;mso-position-horizontal-relative:page;mso-position-vertical-relative:page" filled="f" stroked="f">
            <v:textbox inset="0,0,0,0">
              <w:txbxContent>
                <w:p w:rsidR="0070154B" w:rsidRDefault="0070154B" w:rsidP="0070154B">
                  <w:pPr>
                    <w:jc w:val="center"/>
                  </w:pPr>
                  <w:r>
                    <w:t>26.12.2018</w:t>
                  </w:r>
                </w:p>
              </w:txbxContent>
            </v:textbox>
            <w10:wrap anchorx="page" anchory="page"/>
          </v:shape>
        </w:pict>
      </w:r>
      <w:r w:rsidR="0070154B">
        <w:t>О</w:t>
      </w:r>
      <w:r>
        <w:pict>
          <v:shape id="_x0000_s1034" type="#_x0000_t202" style="position:absolute;margin-left:70.9pt;margin-top:779.65pt;width:266.4pt;height:15.85pt;z-index:251663872;mso-position-horizontal-relative:page;mso-position-vertical-relative:page" o:allowincell="f" filled="f" stroked="f">
            <v:textbox style="mso-next-textbox:#_x0000_s1034" inset="0,0,0,0">
              <w:txbxContent>
                <w:p w:rsidR="0070154B" w:rsidRDefault="0070154B" w:rsidP="0070154B">
                  <w:pPr>
                    <w:pStyle w:val="a8"/>
                  </w:pPr>
                </w:p>
              </w:txbxContent>
            </v:textbox>
            <w10:wrap anchorx="page" anchory="page"/>
            <w10:anchorlock/>
          </v:shape>
        </w:pict>
      </w:r>
      <w:r w:rsidR="0070154B">
        <w:t xml:space="preserve"> бюджете Горнозаводского городского </w:t>
      </w:r>
      <w:r w:rsidR="0070154B">
        <w:br/>
        <w:t>округа на 2019 го</w:t>
      </w:r>
      <w:r w:rsidR="0081205F">
        <w:rPr>
          <w:b w:val="0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777865" cy="2820670"/>
            <wp:effectExtent l="19050" t="0" r="0" b="0"/>
            <wp:wrapTopAndBottom/>
            <wp:docPr id="11" name="Рисунок 18" descr="решение Дум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решение Думы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54B">
        <w:t xml:space="preserve">д и плановый </w:t>
      </w:r>
      <w:r w:rsidR="0070154B">
        <w:br/>
        <w:t xml:space="preserve">период 2020 и 2021 </w:t>
      </w:r>
      <w:proofErr w:type="gramStart"/>
      <w:r w:rsidR="0070154B">
        <w:t>год</w:t>
      </w:r>
      <w:r>
        <w:pict>
          <v:shape id="_x0000_s1033" type="#_x0000_t202" style="position:absolute;margin-left:70.9pt;margin-top:779.65pt;width:266.4pt;height:15.85pt;z-index:251662848;mso-position-horizontal-relative:page;mso-position-vertical-relative:page" o:allowincell="f" filled="f" stroked="f">
            <v:textbox style="mso-next-textbox:#_x0000_s1033" inset="0,0,0,0">
              <w:txbxContent>
                <w:p w:rsidR="0070154B" w:rsidRDefault="0070154B" w:rsidP="0070154B">
                  <w:pPr>
                    <w:pStyle w:val="a8"/>
                  </w:pPr>
                </w:p>
              </w:txbxContent>
            </v:textbox>
            <w10:wrap anchorx="page" anchory="page"/>
            <w10:anchorlock/>
          </v:shape>
        </w:pict>
      </w:r>
      <w:r w:rsidR="0070154B">
        <w:t>ов</w:t>
      </w:r>
      <w:proofErr w:type="gramEnd"/>
    </w:p>
    <w:p w:rsidR="0070154B" w:rsidRDefault="0070154B" w:rsidP="0070154B"/>
    <w:p w:rsidR="0070154B" w:rsidRPr="0070154B" w:rsidRDefault="0070154B" w:rsidP="0070154B">
      <w:pPr>
        <w:pStyle w:val="a6"/>
        <w:rPr>
          <w:sz w:val="27"/>
          <w:szCs w:val="27"/>
        </w:rPr>
      </w:pPr>
      <w:proofErr w:type="gramStart"/>
      <w:r w:rsidRPr="0070154B">
        <w:rPr>
          <w:sz w:val="27"/>
          <w:szCs w:val="27"/>
        </w:rPr>
        <w:t>Руководствуясь статьей 153 Бюджетного кодекса Российской Федерации, статьей 52 Федерального закона от 06 октября 2003 г. № 131-ФЗ «Об общих принципах организации местного самоуправления в Российской Федерации», законом Пермского края от 28 мая 2018 г. № 233-ПК «О преобразовании поселений, входящих в состав Горнозаводского муниципального района, путем объединения с Горнозаводским городским округом и о внесении изменений в закон Пермского края «О преобразовании</w:t>
      </w:r>
      <w:proofErr w:type="gramEnd"/>
      <w:r w:rsidRPr="0070154B">
        <w:rPr>
          <w:sz w:val="27"/>
          <w:szCs w:val="27"/>
        </w:rPr>
        <w:t xml:space="preserve"> Горнозаводского городского поселения в Горнозаводский городской округ», Положением о бюджетном процессе </w:t>
      </w:r>
      <w:proofErr w:type="gramStart"/>
      <w:r w:rsidRPr="0070154B">
        <w:rPr>
          <w:sz w:val="27"/>
          <w:szCs w:val="27"/>
        </w:rPr>
        <w:t>в</w:t>
      </w:r>
      <w:proofErr w:type="gramEnd"/>
      <w:r w:rsidRPr="0070154B">
        <w:rPr>
          <w:sz w:val="27"/>
          <w:szCs w:val="27"/>
        </w:rPr>
        <w:t xml:space="preserve"> </w:t>
      </w:r>
      <w:proofErr w:type="gramStart"/>
      <w:r w:rsidRPr="0070154B">
        <w:rPr>
          <w:sz w:val="27"/>
          <w:szCs w:val="27"/>
        </w:rPr>
        <w:t>Горнозаводском</w:t>
      </w:r>
      <w:proofErr w:type="gramEnd"/>
      <w:r w:rsidRPr="0070154B">
        <w:rPr>
          <w:sz w:val="27"/>
          <w:szCs w:val="27"/>
        </w:rPr>
        <w:t xml:space="preserve"> городском округе, утвержденным решением Горнозаводской городской Думы от 25 сентября 2018 г. № 17 (в редакции решения Горнозаводской городской Думы от 28.11.2018 </w:t>
      </w:r>
      <w:r w:rsidR="00545484">
        <w:rPr>
          <w:sz w:val="27"/>
          <w:szCs w:val="27"/>
        </w:rPr>
        <w:br/>
      </w:r>
      <w:r w:rsidRPr="0070154B">
        <w:rPr>
          <w:sz w:val="27"/>
          <w:szCs w:val="27"/>
        </w:rPr>
        <w:t>№ 53), статьей 21 Устава Горнозаводского городского округа, Горнозаводская городская Дума</w:t>
      </w:r>
    </w:p>
    <w:p w:rsidR="0070154B" w:rsidRPr="0070154B" w:rsidRDefault="0070154B" w:rsidP="0070154B">
      <w:pPr>
        <w:pStyle w:val="af1"/>
        <w:ind w:firstLine="0"/>
        <w:rPr>
          <w:sz w:val="27"/>
          <w:szCs w:val="27"/>
        </w:rPr>
      </w:pPr>
      <w:r w:rsidRPr="0070154B">
        <w:rPr>
          <w:sz w:val="27"/>
          <w:szCs w:val="27"/>
        </w:rPr>
        <w:t>РЕШАЕТ: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1. Утвердить основные характеристики бюджета Горнозаводского городского округа на 2019 год: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прогнозируемый общий объем доходов бюджета городского округа в сумме 624060,5 тыс</w:t>
      </w:r>
      <w:proofErr w:type="gramStart"/>
      <w:r w:rsidRPr="0070154B">
        <w:rPr>
          <w:sz w:val="27"/>
          <w:szCs w:val="27"/>
        </w:rPr>
        <w:t>.р</w:t>
      </w:r>
      <w:proofErr w:type="gramEnd"/>
      <w:r w:rsidRPr="0070154B">
        <w:rPr>
          <w:sz w:val="27"/>
          <w:szCs w:val="27"/>
        </w:rPr>
        <w:t>уб.;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общий объем расходов бюджета городского округа в сумме 628230,7 тыс. руб.;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дефицит бюджета городского округа в сумме 4170,2 тыс</w:t>
      </w:r>
      <w:proofErr w:type="gramStart"/>
      <w:r w:rsidRPr="0070154B">
        <w:rPr>
          <w:sz w:val="27"/>
          <w:szCs w:val="27"/>
        </w:rPr>
        <w:t>.р</w:t>
      </w:r>
      <w:proofErr w:type="gramEnd"/>
      <w:r w:rsidRPr="0070154B">
        <w:rPr>
          <w:sz w:val="27"/>
          <w:szCs w:val="27"/>
        </w:rPr>
        <w:t>уб.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2.</w:t>
      </w:r>
      <w:r w:rsidRPr="0070154B">
        <w:rPr>
          <w:b/>
          <w:sz w:val="27"/>
          <w:szCs w:val="27"/>
        </w:rPr>
        <w:t xml:space="preserve"> </w:t>
      </w:r>
      <w:r w:rsidRPr="0070154B">
        <w:rPr>
          <w:sz w:val="27"/>
          <w:szCs w:val="27"/>
        </w:rPr>
        <w:t>Утвердить основные характеристики бюджета Горнозаводского городского округа на 2020 год и на 2021 год: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прогнозируемый общий объем доходов бюджета городского округа на 2020 год в сумме 628052,6 тыс. руб. и на 2021 год в сумме 634022,1 тыс. руб.;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 xml:space="preserve">общий объем расходов бюджета городского округа на 2020 год в сумме 628052,6 тыс. руб., в том числе условно утвержденные расходы в сумме 8548,1 </w:t>
      </w:r>
      <w:r w:rsidRPr="0070154B">
        <w:rPr>
          <w:sz w:val="27"/>
          <w:szCs w:val="27"/>
        </w:rPr>
        <w:lastRenderedPageBreak/>
        <w:t>тыс</w:t>
      </w:r>
      <w:proofErr w:type="gramStart"/>
      <w:r w:rsidRPr="0070154B">
        <w:rPr>
          <w:sz w:val="27"/>
          <w:szCs w:val="27"/>
        </w:rPr>
        <w:t>.р</w:t>
      </w:r>
      <w:proofErr w:type="gramEnd"/>
      <w:r w:rsidRPr="0070154B">
        <w:rPr>
          <w:sz w:val="27"/>
          <w:szCs w:val="27"/>
        </w:rPr>
        <w:t>уб., и на 2021 год в сумме 634022,1 тыс. руб., в том числе условно утвержденные расходы в сумме 17457,2 тыс.руб.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дефицит бюджета городского округа на 2020 год в сумме 0,0 тыс. руб. и на 2021 год в сумме 0,0 тыс</w:t>
      </w:r>
      <w:proofErr w:type="gramStart"/>
      <w:r w:rsidRPr="0070154B">
        <w:rPr>
          <w:sz w:val="27"/>
          <w:szCs w:val="27"/>
        </w:rPr>
        <w:t>.р</w:t>
      </w:r>
      <w:proofErr w:type="gramEnd"/>
      <w:r w:rsidRPr="0070154B">
        <w:rPr>
          <w:sz w:val="27"/>
          <w:szCs w:val="27"/>
        </w:rPr>
        <w:t>уб.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 xml:space="preserve">3. </w:t>
      </w:r>
      <w:proofErr w:type="gramStart"/>
      <w:r w:rsidRPr="0070154B">
        <w:rPr>
          <w:sz w:val="27"/>
          <w:szCs w:val="27"/>
        </w:rPr>
        <w:t>Установить, что муниципальные унитарные предприятия перечисляют 10% прибыли, остающейся после уплаты налогов и иных обязательных платежей, в доход бюджета городского округа не позднее 01 июня года, следующего за отчетным, в соответствии с Положением о порядке перечисления в местный бюджет части прибыли муниципальных унитарных предприятий, остающейся в распоряжении после уплаты налогов и иных обязательных платежей, утвержденным решением Земского Собрания Горнозаводского муниципального</w:t>
      </w:r>
      <w:proofErr w:type="gramEnd"/>
      <w:r w:rsidRPr="0070154B">
        <w:rPr>
          <w:sz w:val="27"/>
          <w:szCs w:val="27"/>
        </w:rPr>
        <w:t xml:space="preserve"> района от 28 сентября 2005г. № 119.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 xml:space="preserve">4. Утвердить распределение </w:t>
      </w:r>
      <w:r w:rsidRPr="0070154B">
        <w:rPr>
          <w:rFonts w:eastAsia="Calibri"/>
          <w:sz w:val="27"/>
          <w:szCs w:val="27"/>
          <w:lang w:eastAsia="en-US"/>
        </w:rPr>
        <w:t>бюджета городского округа по кодам поступлений в бюджет (группам, подгруппам, статьям  классификации доходов бюджета) на 2019 год и плановый период 2020-2021 годы согласно приложениям 1,2 к настоящему решению</w:t>
      </w:r>
      <w:r w:rsidRPr="0070154B">
        <w:rPr>
          <w:sz w:val="27"/>
          <w:szCs w:val="27"/>
        </w:rPr>
        <w:t>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5.</w:t>
      </w:r>
      <w:r w:rsidRPr="0070154B">
        <w:rPr>
          <w:b/>
          <w:sz w:val="27"/>
          <w:szCs w:val="27"/>
        </w:rPr>
        <w:t xml:space="preserve"> </w:t>
      </w:r>
      <w:proofErr w:type="gramStart"/>
      <w:r w:rsidRPr="0070154B">
        <w:rPr>
          <w:sz w:val="27"/>
          <w:szCs w:val="27"/>
        </w:rPr>
        <w:t xml:space="preserve">Утвердить в пределах общего объема расходов бюджета Горнозаводского городского округа, установленных пунктами 1 и 2 настоящего решения, распределение бюджетных ассигнований по целевым статьям (муниципальным программам и </w:t>
      </w:r>
      <w:proofErr w:type="spellStart"/>
      <w:r w:rsidRPr="0070154B">
        <w:rPr>
          <w:sz w:val="27"/>
          <w:szCs w:val="27"/>
        </w:rPr>
        <w:t>непрограммным</w:t>
      </w:r>
      <w:proofErr w:type="spellEnd"/>
      <w:r w:rsidRPr="0070154B">
        <w:rPr>
          <w:sz w:val="27"/>
          <w:szCs w:val="27"/>
        </w:rPr>
        <w:t xml:space="preserve"> направлениям деятельности), группам видов расходов классификации расходов бюджета Горнозаводского городского округа на 2019 год согласно приложению 3 к настоящему решению, на 2020-2021 годы согласно приложению 4 к настоящему решению.</w:t>
      </w:r>
      <w:proofErr w:type="gramEnd"/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6. Утвердить ведомственную структуру расходов бюджета Горнозаводского городского округа на 2019 год согласно приложению 5 к настоящему решению, на 2020-2021 годы согласно приложению 6 к настоящему решению.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7. Утвердить общий объем бюджетных ассигнований на исполнение публичных нормативных обязательств на 2019 год в сумме 3510,1 тыс. руб., на 2020 год в сумме 3510,1 тыс. руб., на 2021 год в сумме 3510,1 тыс. руб.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8. Утвердить объем бюджетных ассигнований дорожного фонда Горнозаводского городского округа на 2019 год в сумме 53049,0 тыс. руб., на 2020 год в сумме 45418,2 тыс. руб., на 2021 год в сумме 47308,2 тыс. руб.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Утвердить распределение средств дорожного фонда Горнозаводского городского округа на 2019 год согласно приложению 7 к настоящему решению, в 2020-2021 годах согласно приложению 8 к настоящему решению.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9.</w:t>
      </w:r>
      <w:r w:rsidRPr="0070154B">
        <w:rPr>
          <w:b/>
          <w:sz w:val="27"/>
          <w:szCs w:val="27"/>
        </w:rPr>
        <w:t xml:space="preserve"> </w:t>
      </w:r>
      <w:r w:rsidRPr="0070154B">
        <w:rPr>
          <w:sz w:val="27"/>
          <w:szCs w:val="27"/>
        </w:rPr>
        <w:t>Установить, что получатель средств бюджета Горнозаводского городского округа при заключении договоров (муниципальных 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70154B">
        <w:rPr>
          <w:sz w:val="27"/>
          <w:szCs w:val="27"/>
        </w:rPr>
        <w:t>ств впр</w:t>
      </w:r>
      <w:proofErr w:type="gramEnd"/>
      <w:r w:rsidRPr="0070154B">
        <w:rPr>
          <w:sz w:val="27"/>
          <w:szCs w:val="27"/>
        </w:rPr>
        <w:t>аве предусматривать авансовые платежи: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lastRenderedPageBreak/>
        <w:t>в размере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услуг на сумму до 100 тыс. рублей, об оказании услуг связи, о подписке на печатные издания, ави</w:t>
      </w:r>
      <w:proofErr w:type="gramStart"/>
      <w:r w:rsidRPr="0070154B">
        <w:rPr>
          <w:sz w:val="27"/>
          <w:szCs w:val="27"/>
        </w:rPr>
        <w:t>а-</w:t>
      </w:r>
      <w:proofErr w:type="gramEnd"/>
      <w:r w:rsidRPr="0070154B">
        <w:rPr>
          <w:sz w:val="27"/>
          <w:szCs w:val="27"/>
        </w:rPr>
        <w:t xml:space="preserve"> и железнодорожных билетов, об обучении на курсах повышения квалификации, об оплате стоянок автотранспорта и найма жилых помещений, о проведении мероприятий, если поставщик подпадает под действие статьи 93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в размере до 30 процентов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инженерной и дорожной инфраструктуры;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в размере до 30 процентов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10</w:t>
      </w:r>
      <w:r w:rsidRPr="0070154B">
        <w:rPr>
          <w:b/>
          <w:sz w:val="27"/>
          <w:szCs w:val="27"/>
        </w:rPr>
        <w:t xml:space="preserve">. </w:t>
      </w:r>
      <w:r w:rsidRPr="0070154B">
        <w:rPr>
          <w:sz w:val="27"/>
          <w:szCs w:val="27"/>
        </w:rPr>
        <w:t>Установить объем резервного фонда администрации Горнозаводского муниципального района на 2019 год в сумме 2000,0 тыс. руб., на 2020 год в сумме 2000,0 тыс. руб., на 2021 год в сумме 2000,0 тыс. руб.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11. Установить, что за счет средств бюджета Горнозаводского городского округа могут предоставляться субсидии: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proofErr w:type="gramStart"/>
      <w:r w:rsidRPr="0070154B">
        <w:rPr>
          <w:sz w:val="27"/>
          <w:szCs w:val="27"/>
        </w:rPr>
        <w:t>юридическим лицам (за исключением субсидий муниципальным 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в случаях, предусмотренных целевыми статьями и видами расходов в приложениях 3-6  к настоящему</w:t>
      </w:r>
      <w:proofErr w:type="gramEnd"/>
      <w:r w:rsidRPr="0070154B">
        <w:rPr>
          <w:sz w:val="27"/>
          <w:szCs w:val="27"/>
        </w:rPr>
        <w:t xml:space="preserve"> решению;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 xml:space="preserve">некоммерческим организациям, не являющимся муниципальными учреждениями, в том числе в соответствии с договорами (соглашениями) на оказание муниципальных услуг физическим и (или) юридическим лицам. 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 xml:space="preserve">Порядок предоставления субсидий, предусмотренных настоящим пунктом, устанавливается нормативными правовыми актами Горнозаводского городского округа. 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 xml:space="preserve">12. Использование бюджетных ассигнований на оплату труда работников муниципальных учреждений Горнозаводского городского округа, осуществляется в </w:t>
      </w:r>
      <w:r w:rsidRPr="0070154B">
        <w:rPr>
          <w:sz w:val="27"/>
          <w:szCs w:val="27"/>
        </w:rPr>
        <w:lastRenderedPageBreak/>
        <w:t>соответствии с правовыми актами Правительства Пермского края («дорожными картами») о поэтапном совершенствовании системы оплаты труда в муниципальных учреждениях до 2020 года следующим категориям работников: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педагогическим работникам муниципальных общеобразовательных организаций, финансируемых за счет субвенций из бюджета Пермского края;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педагогическим работникам муниципальных дошкольных образовательных организаций, финансируемых за счет субвенций из краевого бюджета;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педагогическим работникам муниципальных организаций дополнительного образования;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работникам культуры муниципальных учреждений культуры.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13. Утвердить оборотную кассовую наличность бюджета Горнозаводского городского округа на 01 января 2020г. в сумме 5000,0 тыс</w:t>
      </w:r>
      <w:proofErr w:type="gramStart"/>
      <w:r w:rsidRPr="0070154B">
        <w:rPr>
          <w:sz w:val="27"/>
          <w:szCs w:val="27"/>
        </w:rPr>
        <w:t>.р</w:t>
      </w:r>
      <w:proofErr w:type="gramEnd"/>
      <w:r w:rsidRPr="0070154B">
        <w:rPr>
          <w:sz w:val="27"/>
          <w:szCs w:val="27"/>
        </w:rPr>
        <w:t>уб., на 01 января 2021г. и на 01 января 2022 г. в сумме 3000,0 тыс. руб. ежегодно.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14. Установить, что нормативные правовые акты, влекущие дополнительные расходы за счет средств бюджета Горнозаводского городского округа или сокращение доходной базы, принимаются только при наличии соответствующих источников дополнительных поступлений в бюджет Горнозаводского городского округа или сокращении расходов по конкретным статьям  бюджета Горнозаводского городского округа.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15. 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бюджета Горнозаводского городского округа, связанные с особенностями исполнения бюджета Горнозаводского городского округа и (или) перераспределения бюджетных ассигнований между главными распорядителями средств бюджета Горнозаводского городского округа: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proofErr w:type="gramStart"/>
      <w:r w:rsidRPr="0070154B">
        <w:rPr>
          <w:sz w:val="27"/>
          <w:szCs w:val="27"/>
        </w:rPr>
        <w:t xml:space="preserve">15.1. перераспределение бюджетных ассигнований между кодами бюджетной классификации в целях получения субсидии из федерального и краевого бюджетов на условиях </w:t>
      </w:r>
      <w:proofErr w:type="spellStart"/>
      <w:r w:rsidRPr="0070154B">
        <w:rPr>
          <w:sz w:val="27"/>
          <w:szCs w:val="27"/>
        </w:rPr>
        <w:t>софинансирования</w:t>
      </w:r>
      <w:proofErr w:type="spellEnd"/>
      <w:r w:rsidRPr="0070154B">
        <w:rPr>
          <w:sz w:val="27"/>
          <w:szCs w:val="27"/>
        </w:rPr>
        <w:t xml:space="preserve"> расходов на реализацию мероприятий, включенных в муниципальные программы Горнозаводского городского округа, без изменения целевого направления средств;</w:t>
      </w:r>
      <w:proofErr w:type="gramEnd"/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15.2. направление остатков средств бюджета Горнозаводского городского округа, не использованных на начало текущего финансового года, на расходы с сохранением целевого назначения бюджетных средств;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15.3. при изменениях бюджетной классификации расходов бюджета без изменения целевого направления средств;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15.4. перераспределение бюджетных ассигнований между главными распорядителями средств бюджета Горнозаводского городского округа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lastRenderedPageBreak/>
        <w:t>15.5. перераспределение бюджетных ассигнований, предусмотренных на реализацию муниципальных программ, между главными распорядителями (распорядителями) средств бюджета Горнозаводского городского округа, кодами разделов, подразделов, целевых статей, видов расходов в соответствии с нормативными правовыми актами об утверждении муниципальных целевых программ;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15.6. перераспределение бюджетных ассигнований между видами расходов на обеспечение деятельности органов местного самоуправления и казенных учреждений;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15.7. перераспределение бюджетных ассигнований между главными распорядителями средств бюджета Горнозаводского городского округа без изменения целевого направления средств;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15.8. перераспределение нераспределенных средств субсидий муниципальным бюджетным и муниципальным автономным учреждениям;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15.9. перераспределение между кодами бюджетной классификации объема субсидий на реализацию муниципальных программ, приоритетных муниципальных проектов в рамках приоритетных региональных проектов, инвестиционных проектов в текущем финансовом году на сумму экономии либо по причине невыполнения работ ввиду расторжения контракта (договора, соглашения) с подрядчиком по мероприятию (объекту) муниципальной программы, инвестиционному проекту;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15.10. перераспределение между кодами бюджетной классификации объема единой субвенции, передаваемой на выполнение отдельных государственных полномочий в сфере образования.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16. Утвердить перечень главных администраторов доходов бюджета Горнозаводского городского округа согласно приложению 9 к настоящему решению.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 xml:space="preserve">Утвердить перечень главных </w:t>
      </w:r>
      <w:proofErr w:type="gramStart"/>
      <w:r w:rsidRPr="0070154B">
        <w:rPr>
          <w:sz w:val="27"/>
          <w:szCs w:val="27"/>
        </w:rPr>
        <w:t>администраторов источников финансирования дефицита бюджета Горнозаводского городского округа</w:t>
      </w:r>
      <w:proofErr w:type="gramEnd"/>
      <w:r w:rsidRPr="0070154B">
        <w:rPr>
          <w:sz w:val="27"/>
          <w:szCs w:val="27"/>
        </w:rPr>
        <w:t xml:space="preserve"> согласно приложению 10 к настоящему решению.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proofErr w:type="gramStart"/>
      <w:r w:rsidRPr="0070154B">
        <w:rPr>
          <w:sz w:val="27"/>
          <w:szCs w:val="27"/>
        </w:rPr>
        <w:t xml:space="preserve">В случаях изменения состава и (или) функций главных администраторов доходов или главных администраторов источников финансирования дефицита бюджета Горнозаводского городского округа,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финансовое управление администрации </w:t>
      </w:r>
      <w:r w:rsidR="0031180C">
        <w:rPr>
          <w:sz w:val="27"/>
          <w:szCs w:val="27"/>
        </w:rPr>
        <w:t xml:space="preserve">города </w:t>
      </w:r>
      <w:r w:rsidRPr="0070154B">
        <w:rPr>
          <w:sz w:val="27"/>
          <w:szCs w:val="27"/>
        </w:rPr>
        <w:t>Горнозаводск</w:t>
      </w:r>
      <w:r w:rsidR="0031180C">
        <w:rPr>
          <w:sz w:val="27"/>
          <w:szCs w:val="27"/>
        </w:rPr>
        <w:t>а</w:t>
      </w:r>
      <w:r w:rsidRPr="0070154B">
        <w:rPr>
          <w:sz w:val="27"/>
          <w:szCs w:val="27"/>
        </w:rPr>
        <w:t xml:space="preserve"> вправе вносить соответствующие изменения в перечень главных администраторов доходов бюджета Горнозаводского городского округа или главных администраторов источников</w:t>
      </w:r>
      <w:proofErr w:type="gramEnd"/>
      <w:r w:rsidRPr="0070154B">
        <w:rPr>
          <w:sz w:val="27"/>
          <w:szCs w:val="27"/>
        </w:rPr>
        <w:t xml:space="preserve"> финансирования дефицита бюджета Горнозаводского городского округа, а также в состав закрепленных за ними кодов классификации доходов или источников финансирования дефицита бюджета.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lastRenderedPageBreak/>
        <w:t>17. Утвердить объем межбюджетных трансфертов, получаемых из других бюджетов бюджетной системы Российской Федерации Горнозаводским городским округом в 2019 году согласно приложению 11 к настоящему решению, в 2020-2021 годах согласно приложению 12 к настоящему решению.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18. Утвердить и</w:t>
      </w:r>
      <w:r w:rsidRPr="0070154B">
        <w:rPr>
          <w:bCs/>
          <w:sz w:val="27"/>
          <w:szCs w:val="27"/>
        </w:rPr>
        <w:t xml:space="preserve">сточники внутреннего финансирования дефицита бюджета  Горнозаводского городского округа на 2019 год </w:t>
      </w:r>
      <w:r w:rsidRPr="0070154B">
        <w:rPr>
          <w:sz w:val="27"/>
          <w:szCs w:val="27"/>
        </w:rPr>
        <w:t>согласно приложению 13 к настоящему решению, в 2020-2021 годах согласно приложению 14 к настоящему решению.</w:t>
      </w:r>
    </w:p>
    <w:p w:rsidR="0070154B" w:rsidRPr="0070154B" w:rsidRDefault="0070154B" w:rsidP="0070154B">
      <w:pPr>
        <w:pStyle w:val="a6"/>
        <w:rPr>
          <w:rFonts w:eastAsia="Calibri"/>
          <w:sz w:val="27"/>
          <w:szCs w:val="27"/>
          <w:lang w:eastAsia="en-US"/>
        </w:rPr>
      </w:pPr>
      <w:r w:rsidRPr="0070154B">
        <w:rPr>
          <w:sz w:val="27"/>
          <w:szCs w:val="27"/>
        </w:rPr>
        <w:t>19. Утвердить п</w:t>
      </w:r>
      <w:r w:rsidRPr="0070154B">
        <w:rPr>
          <w:rFonts w:eastAsia="Calibri"/>
          <w:sz w:val="27"/>
          <w:szCs w:val="27"/>
          <w:lang w:eastAsia="en-US"/>
        </w:rPr>
        <w:t xml:space="preserve">рограмму муниципальных заимствований Горнозаводского городского округа на 2019 год согласно </w:t>
      </w:r>
      <w:hyperlink r:id="rId8" w:history="1">
        <w:r w:rsidRPr="0070154B">
          <w:rPr>
            <w:rFonts w:eastAsia="Calibri"/>
            <w:sz w:val="27"/>
            <w:szCs w:val="27"/>
            <w:lang w:eastAsia="en-US"/>
          </w:rPr>
          <w:t xml:space="preserve">приложению </w:t>
        </w:r>
      </w:hyperlink>
      <w:r w:rsidRPr="0070154B">
        <w:rPr>
          <w:sz w:val="27"/>
          <w:szCs w:val="27"/>
        </w:rPr>
        <w:t>15</w:t>
      </w:r>
      <w:r w:rsidRPr="0070154B">
        <w:rPr>
          <w:rFonts w:eastAsia="Calibri"/>
          <w:sz w:val="27"/>
          <w:szCs w:val="27"/>
          <w:lang w:eastAsia="en-US"/>
        </w:rPr>
        <w:t xml:space="preserve"> к настоящему решению, </w:t>
      </w:r>
      <w:r w:rsidRPr="0070154B">
        <w:rPr>
          <w:rFonts w:eastAsia="Calibri"/>
          <w:sz w:val="27"/>
          <w:szCs w:val="27"/>
          <w:lang w:eastAsia="en-US"/>
        </w:rPr>
        <w:br/>
        <w:t xml:space="preserve">на 2020-2021 годы согласно </w:t>
      </w:r>
      <w:hyperlink r:id="rId9" w:history="1">
        <w:r w:rsidRPr="0070154B">
          <w:rPr>
            <w:rFonts w:eastAsia="Calibri"/>
            <w:sz w:val="27"/>
            <w:szCs w:val="27"/>
            <w:lang w:eastAsia="en-US"/>
          </w:rPr>
          <w:t xml:space="preserve">приложению </w:t>
        </w:r>
      </w:hyperlink>
      <w:r w:rsidRPr="0070154B">
        <w:rPr>
          <w:sz w:val="27"/>
          <w:szCs w:val="27"/>
        </w:rPr>
        <w:t>16</w:t>
      </w:r>
      <w:r w:rsidRPr="0070154B">
        <w:rPr>
          <w:rFonts w:eastAsia="Calibri"/>
          <w:sz w:val="27"/>
          <w:szCs w:val="27"/>
          <w:lang w:eastAsia="en-US"/>
        </w:rPr>
        <w:t xml:space="preserve"> к настоящему решению.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rFonts w:eastAsia="Calibri"/>
          <w:sz w:val="27"/>
          <w:szCs w:val="27"/>
          <w:lang w:eastAsia="en-US"/>
        </w:rPr>
        <w:t xml:space="preserve">20. Утвердить программу муниципальных гарантий Горнозаводского городского округа на 2019 год согласно </w:t>
      </w:r>
      <w:hyperlink r:id="rId10" w:history="1">
        <w:r w:rsidRPr="0070154B">
          <w:rPr>
            <w:rFonts w:eastAsia="Calibri"/>
            <w:sz w:val="27"/>
            <w:szCs w:val="27"/>
            <w:lang w:eastAsia="en-US"/>
          </w:rPr>
          <w:t xml:space="preserve">приложению </w:t>
        </w:r>
      </w:hyperlink>
      <w:r w:rsidRPr="0070154B">
        <w:rPr>
          <w:sz w:val="27"/>
          <w:szCs w:val="27"/>
        </w:rPr>
        <w:t>17</w:t>
      </w:r>
      <w:r w:rsidRPr="0070154B">
        <w:rPr>
          <w:rFonts w:eastAsia="Calibri"/>
          <w:sz w:val="27"/>
          <w:szCs w:val="27"/>
          <w:lang w:eastAsia="en-US"/>
        </w:rPr>
        <w:t xml:space="preserve"> к настоящему решению, на 2020-2021 годы согласно </w:t>
      </w:r>
      <w:hyperlink r:id="rId11" w:history="1">
        <w:r w:rsidRPr="0070154B">
          <w:rPr>
            <w:rFonts w:eastAsia="Calibri"/>
            <w:sz w:val="27"/>
            <w:szCs w:val="27"/>
            <w:lang w:eastAsia="en-US"/>
          </w:rPr>
          <w:t xml:space="preserve">приложению </w:t>
        </w:r>
      </w:hyperlink>
      <w:r w:rsidRPr="0070154B">
        <w:rPr>
          <w:sz w:val="27"/>
          <w:szCs w:val="27"/>
        </w:rPr>
        <w:t>18</w:t>
      </w:r>
      <w:r w:rsidRPr="0070154B">
        <w:rPr>
          <w:rFonts w:eastAsia="Calibri"/>
          <w:sz w:val="27"/>
          <w:szCs w:val="27"/>
          <w:lang w:eastAsia="en-US"/>
        </w:rPr>
        <w:t xml:space="preserve"> к настоящему решению.</w:t>
      </w:r>
    </w:p>
    <w:p w:rsidR="0070154B" w:rsidRPr="0070154B" w:rsidRDefault="0070154B" w:rsidP="0070154B">
      <w:pPr>
        <w:pStyle w:val="a6"/>
        <w:rPr>
          <w:bCs/>
          <w:sz w:val="27"/>
          <w:szCs w:val="27"/>
        </w:rPr>
      </w:pPr>
      <w:r w:rsidRPr="0070154B">
        <w:rPr>
          <w:sz w:val="27"/>
          <w:szCs w:val="27"/>
        </w:rPr>
        <w:t>21. Установить предельный объем муниципального долга Горнозаводского городского округа на 2019 – 2021 годы в сумме 0,0 тыс. руб. ежегодно</w:t>
      </w:r>
      <w:r w:rsidRPr="0070154B">
        <w:rPr>
          <w:bCs/>
          <w:sz w:val="27"/>
          <w:szCs w:val="27"/>
        </w:rPr>
        <w:t>.</w:t>
      </w:r>
    </w:p>
    <w:p w:rsidR="0070154B" w:rsidRPr="0070154B" w:rsidRDefault="0070154B" w:rsidP="0070154B">
      <w:pPr>
        <w:pStyle w:val="a6"/>
        <w:rPr>
          <w:bCs/>
          <w:sz w:val="27"/>
          <w:szCs w:val="27"/>
        </w:rPr>
      </w:pPr>
      <w:r w:rsidRPr="0070154B">
        <w:rPr>
          <w:bCs/>
          <w:sz w:val="27"/>
          <w:szCs w:val="27"/>
        </w:rPr>
        <w:t>22. Установить верхний предел муниципального долга Горнозаводского городского округа на 01 января 2020 г. в сумме 0,0 тыс</w:t>
      </w:r>
      <w:proofErr w:type="gramStart"/>
      <w:r w:rsidRPr="0070154B">
        <w:rPr>
          <w:bCs/>
          <w:sz w:val="27"/>
          <w:szCs w:val="27"/>
        </w:rPr>
        <w:t>.р</w:t>
      </w:r>
      <w:proofErr w:type="gramEnd"/>
      <w:r w:rsidRPr="0070154B">
        <w:rPr>
          <w:bCs/>
          <w:sz w:val="27"/>
          <w:szCs w:val="27"/>
        </w:rPr>
        <w:t>уб., на 01 января 2021 г. в сумме 0,0 тыс.руб., на 01 января 2022 г. в сумме 0,0 тыс. руб., в том числе верхний предел долга по муниципальным гарантиям Горнозаводского городского округа в сумме 0,0 тыс.руб. ежегодно.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bCs/>
          <w:sz w:val="27"/>
          <w:szCs w:val="27"/>
        </w:rPr>
        <w:t xml:space="preserve">23. </w:t>
      </w:r>
      <w:proofErr w:type="gramStart"/>
      <w:r w:rsidRPr="0070154B">
        <w:rPr>
          <w:sz w:val="27"/>
          <w:szCs w:val="27"/>
        </w:rPr>
        <w:t>Средства, поступающие во временное распоряжение органов местного самоуправления Горнозаводского городского округа и муниципальных казенных учреждений в соответствии с законодательными и иными нормативными правовыми актами Российской Федерации, Пермского края учитываются на лицевых счетах, открытых им в финансовом управлении администрации Горнозаводского муниципального района Пермского края, в порядке, установленном финансовым управлением администрации Горнозаводского муниципального района Пермского края.</w:t>
      </w:r>
      <w:proofErr w:type="gramEnd"/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24. Настоящее решение вступает в силу с 01 января 2019 года.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>25. Опубликовать настоящее решение в районной газете «Новости».</w:t>
      </w:r>
    </w:p>
    <w:p w:rsidR="0070154B" w:rsidRPr="0070154B" w:rsidRDefault="0070154B" w:rsidP="0070154B">
      <w:pPr>
        <w:pStyle w:val="a6"/>
        <w:rPr>
          <w:sz w:val="27"/>
          <w:szCs w:val="27"/>
        </w:rPr>
      </w:pPr>
      <w:r w:rsidRPr="0070154B">
        <w:rPr>
          <w:sz w:val="27"/>
          <w:szCs w:val="27"/>
        </w:rPr>
        <w:t xml:space="preserve">26. </w:t>
      </w:r>
      <w:proofErr w:type="gramStart"/>
      <w:r w:rsidRPr="0070154B">
        <w:rPr>
          <w:sz w:val="27"/>
          <w:szCs w:val="27"/>
        </w:rPr>
        <w:t>Контроль за</w:t>
      </w:r>
      <w:proofErr w:type="gramEnd"/>
      <w:r w:rsidRPr="0070154B">
        <w:rPr>
          <w:sz w:val="27"/>
          <w:szCs w:val="27"/>
        </w:rPr>
        <w:t xml:space="preserve"> исполнением настоящего решения возложить на постоянный комитет Горнозаводской городской Думы</w:t>
      </w:r>
      <w:r w:rsidRPr="0070154B">
        <w:rPr>
          <w:color w:val="000000"/>
          <w:sz w:val="27"/>
          <w:szCs w:val="27"/>
        </w:rPr>
        <w:t xml:space="preserve"> </w:t>
      </w:r>
      <w:r w:rsidRPr="0070154B">
        <w:rPr>
          <w:sz w:val="27"/>
          <w:szCs w:val="27"/>
        </w:rPr>
        <w:t>по экономическим вопросам, бюджету, налогам и развитию инфраструктуры (</w:t>
      </w:r>
      <w:proofErr w:type="spellStart"/>
      <w:r w:rsidRPr="0070154B">
        <w:rPr>
          <w:sz w:val="27"/>
          <w:szCs w:val="27"/>
        </w:rPr>
        <w:t>Кетов</w:t>
      </w:r>
      <w:proofErr w:type="spellEnd"/>
      <w:r w:rsidRPr="0070154B">
        <w:rPr>
          <w:sz w:val="27"/>
          <w:szCs w:val="27"/>
        </w:rPr>
        <w:t xml:space="preserve"> Ю.И.).</w:t>
      </w:r>
    </w:p>
    <w:tbl>
      <w:tblPr>
        <w:tblW w:w="0" w:type="auto"/>
        <w:tblLook w:val="01E0"/>
      </w:tblPr>
      <w:tblGrid>
        <w:gridCol w:w="4956"/>
        <w:gridCol w:w="4898"/>
      </w:tblGrid>
      <w:tr w:rsidR="0070154B" w:rsidRPr="0070154B" w:rsidTr="00802F32">
        <w:trPr>
          <w:trHeight w:val="1056"/>
        </w:trPr>
        <w:tc>
          <w:tcPr>
            <w:tcW w:w="4956" w:type="dxa"/>
          </w:tcPr>
          <w:p w:rsidR="0070154B" w:rsidRPr="0070154B" w:rsidRDefault="0070154B">
            <w:pPr>
              <w:pStyle w:val="aa"/>
              <w:rPr>
                <w:sz w:val="27"/>
                <w:szCs w:val="27"/>
              </w:rPr>
            </w:pPr>
            <w:r w:rsidRPr="0070154B">
              <w:rPr>
                <w:sz w:val="27"/>
                <w:szCs w:val="27"/>
              </w:rPr>
              <w:t xml:space="preserve">Председатель Горнозаводской </w:t>
            </w:r>
            <w:r w:rsidRPr="0070154B">
              <w:rPr>
                <w:sz w:val="27"/>
                <w:szCs w:val="27"/>
              </w:rPr>
              <w:br/>
              <w:t>городской Думы</w:t>
            </w:r>
            <w:r w:rsidRPr="0070154B">
              <w:rPr>
                <w:sz w:val="27"/>
                <w:szCs w:val="27"/>
              </w:rPr>
              <w:br/>
            </w:r>
          </w:p>
          <w:p w:rsidR="0070154B" w:rsidRPr="0070154B" w:rsidRDefault="0070154B">
            <w:pPr>
              <w:pStyle w:val="a6"/>
              <w:ind w:firstLine="0"/>
              <w:rPr>
                <w:sz w:val="27"/>
                <w:szCs w:val="27"/>
              </w:rPr>
            </w:pPr>
          </w:p>
          <w:p w:rsidR="0070154B" w:rsidRPr="0070154B" w:rsidRDefault="0070154B">
            <w:pPr>
              <w:pStyle w:val="a6"/>
              <w:ind w:firstLine="0"/>
              <w:rPr>
                <w:sz w:val="27"/>
                <w:szCs w:val="27"/>
              </w:rPr>
            </w:pPr>
            <w:r w:rsidRPr="0070154B">
              <w:rPr>
                <w:sz w:val="27"/>
                <w:szCs w:val="27"/>
              </w:rPr>
              <w:t>__________________ В.Т. Роман</w:t>
            </w:r>
          </w:p>
        </w:tc>
        <w:tc>
          <w:tcPr>
            <w:tcW w:w="4898" w:type="dxa"/>
          </w:tcPr>
          <w:p w:rsidR="0070154B" w:rsidRPr="0070154B" w:rsidRDefault="0070154B">
            <w:pPr>
              <w:pStyle w:val="aa"/>
              <w:ind w:left="318"/>
              <w:rPr>
                <w:sz w:val="27"/>
                <w:szCs w:val="27"/>
              </w:rPr>
            </w:pPr>
            <w:r w:rsidRPr="0070154B">
              <w:rPr>
                <w:sz w:val="27"/>
                <w:szCs w:val="27"/>
              </w:rPr>
              <w:t xml:space="preserve">Глава города Горнозаводска – </w:t>
            </w:r>
            <w:r w:rsidRPr="0070154B">
              <w:rPr>
                <w:sz w:val="27"/>
                <w:szCs w:val="27"/>
              </w:rPr>
              <w:br/>
              <w:t>глава администрации города Горнозаводска</w:t>
            </w:r>
          </w:p>
          <w:p w:rsidR="0070154B" w:rsidRPr="0070154B" w:rsidRDefault="0070154B">
            <w:pPr>
              <w:pStyle w:val="a6"/>
              <w:ind w:left="318" w:firstLine="0"/>
              <w:rPr>
                <w:sz w:val="27"/>
                <w:szCs w:val="27"/>
              </w:rPr>
            </w:pPr>
          </w:p>
          <w:p w:rsidR="0070154B" w:rsidRPr="0070154B" w:rsidRDefault="0070154B">
            <w:pPr>
              <w:pStyle w:val="a6"/>
              <w:ind w:left="318" w:firstLine="0"/>
              <w:rPr>
                <w:sz w:val="27"/>
                <w:szCs w:val="27"/>
              </w:rPr>
            </w:pPr>
            <w:r w:rsidRPr="0070154B">
              <w:rPr>
                <w:sz w:val="27"/>
                <w:szCs w:val="27"/>
              </w:rPr>
              <w:t>_________________ А.Н. Афанасьев</w:t>
            </w:r>
          </w:p>
        </w:tc>
      </w:tr>
    </w:tbl>
    <w:p w:rsidR="005109E0" w:rsidRDefault="008B5D21" w:rsidP="0070154B">
      <w:pPr>
        <w:pStyle w:val="a5"/>
      </w:pPr>
      <w:r>
        <w:rPr>
          <w:noProof/>
        </w:rPr>
        <w:pict>
          <v:shape id="Text Box 8" o:spid="_x0000_s1026" type="#_x0000_t202" style="position:absolute;margin-left:417.6pt;margin-top:176.7pt;width:100.65pt;height:15.3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xo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" filled="f" stroked="f">
            <v:textbox style="mso-next-textbox:#Text Box 8" inset="0,0,0,0">
              <w:txbxContent>
                <w:p w:rsidR="00643529" w:rsidRPr="00F62615" w:rsidRDefault="00643529" w:rsidP="00F62615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7" type="#_x0000_t202" style="position:absolute;margin-left:124.95pt;margin-top:176.7pt;width:100.8pt;height:14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Yd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" filled="f" stroked="f">
            <v:textbox style="mso-next-textbox:#Text Box 7" inset="0,0,0,0">
              <w:txbxContent>
                <w:p w:rsidR="00643529" w:rsidRPr="0016238D" w:rsidRDefault="00643529" w:rsidP="00F62615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5109E0" w:rsidSect="00EF5E4E">
      <w:headerReference w:type="even" r:id="rId12"/>
      <w:headerReference w:type="default" r:id="rId13"/>
      <w:footerReference w:type="default" r:id="rId14"/>
      <w:type w:val="continuous"/>
      <w:pgSz w:w="11907" w:h="16840" w:code="9"/>
      <w:pgMar w:top="1134" w:right="567" w:bottom="1134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50" w:rsidRDefault="006B5450">
      <w:r>
        <w:separator/>
      </w:r>
    </w:p>
  </w:endnote>
  <w:endnote w:type="continuationSeparator" w:id="0">
    <w:p w:rsidR="006B5450" w:rsidRDefault="006B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C1" w:rsidRDefault="006130C1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50" w:rsidRDefault="006B5450">
      <w:r>
        <w:separator/>
      </w:r>
    </w:p>
  </w:footnote>
  <w:footnote w:type="continuationSeparator" w:id="0">
    <w:p w:rsidR="006B5450" w:rsidRDefault="006B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C1" w:rsidRDefault="008B5D2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130C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30C1" w:rsidRDefault="00613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C1" w:rsidRDefault="008B5D2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130C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180C">
      <w:rPr>
        <w:rStyle w:val="ad"/>
        <w:noProof/>
      </w:rPr>
      <w:t>4</w:t>
    </w:r>
    <w:r>
      <w:rPr>
        <w:rStyle w:val="ad"/>
      </w:rPr>
      <w:fldChar w:fldCharType="end"/>
    </w:r>
  </w:p>
  <w:p w:rsidR="006130C1" w:rsidRDefault="006130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E4E"/>
    <w:multiLevelType w:val="hybridMultilevel"/>
    <w:tmpl w:val="0B7E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4B"/>
    <w:rsid w:val="000B4EE3"/>
    <w:rsid w:val="00147FD2"/>
    <w:rsid w:val="0016238D"/>
    <w:rsid w:val="00201EB3"/>
    <w:rsid w:val="0021612E"/>
    <w:rsid w:val="0031180C"/>
    <w:rsid w:val="00445A45"/>
    <w:rsid w:val="00496582"/>
    <w:rsid w:val="004E2399"/>
    <w:rsid w:val="004E2D66"/>
    <w:rsid w:val="005109E0"/>
    <w:rsid w:val="00511648"/>
    <w:rsid w:val="00526A8B"/>
    <w:rsid w:val="00545484"/>
    <w:rsid w:val="005B164C"/>
    <w:rsid w:val="005B501D"/>
    <w:rsid w:val="006130C1"/>
    <w:rsid w:val="00620788"/>
    <w:rsid w:val="00643529"/>
    <w:rsid w:val="00674981"/>
    <w:rsid w:val="00695185"/>
    <w:rsid w:val="006B5450"/>
    <w:rsid w:val="0070154B"/>
    <w:rsid w:val="007C15B7"/>
    <w:rsid w:val="007E400E"/>
    <w:rsid w:val="0081205F"/>
    <w:rsid w:val="008B5D21"/>
    <w:rsid w:val="00A86F59"/>
    <w:rsid w:val="00B65D04"/>
    <w:rsid w:val="00B6663F"/>
    <w:rsid w:val="00B77C1F"/>
    <w:rsid w:val="00B95843"/>
    <w:rsid w:val="00BA42DA"/>
    <w:rsid w:val="00C7302D"/>
    <w:rsid w:val="00C73A57"/>
    <w:rsid w:val="00CA19A9"/>
    <w:rsid w:val="00CB08A5"/>
    <w:rsid w:val="00D467A0"/>
    <w:rsid w:val="00D62213"/>
    <w:rsid w:val="00DE33F5"/>
    <w:rsid w:val="00EA4519"/>
    <w:rsid w:val="00EF5E4E"/>
    <w:rsid w:val="00F56131"/>
    <w:rsid w:val="00F62615"/>
    <w:rsid w:val="00FC278B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4E"/>
    <w:rPr>
      <w:sz w:val="28"/>
    </w:rPr>
  </w:style>
  <w:style w:type="paragraph" w:styleId="1">
    <w:name w:val="heading 1"/>
    <w:basedOn w:val="a"/>
    <w:next w:val="a"/>
    <w:link w:val="10"/>
    <w:qFormat/>
    <w:rsid w:val="0062078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E4E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EF5E4E"/>
    <w:pPr>
      <w:suppressAutoHyphens/>
      <w:spacing w:after="240" w:line="240" w:lineRule="exact"/>
    </w:pPr>
    <w:rPr>
      <w:b/>
    </w:rPr>
  </w:style>
  <w:style w:type="paragraph" w:styleId="a6">
    <w:name w:val="Body Text"/>
    <w:aliases w:val="Знак"/>
    <w:basedOn w:val="a"/>
    <w:link w:val="a7"/>
    <w:rsid w:val="00EF5E4E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EF5E4E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EF5E4E"/>
    <w:pPr>
      <w:suppressAutoHyphens/>
    </w:pPr>
    <w:rPr>
      <w:sz w:val="20"/>
    </w:rPr>
  </w:style>
  <w:style w:type="paragraph" w:styleId="aa">
    <w:name w:val="Signature"/>
    <w:basedOn w:val="a"/>
    <w:next w:val="a6"/>
    <w:link w:val="ab"/>
    <w:rsid w:val="00EF5E4E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EF5E4E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EF5E4E"/>
  </w:style>
  <w:style w:type="paragraph" w:customStyle="1" w:styleId="ae">
    <w:name w:val="Подпись на общем бланке"/>
    <w:basedOn w:val="aa"/>
    <w:next w:val="a6"/>
    <w:rsid w:val="00EF5E4E"/>
    <w:pPr>
      <w:tabs>
        <w:tab w:val="clear" w:pos="5103"/>
      </w:tabs>
    </w:pPr>
  </w:style>
  <w:style w:type="character" w:customStyle="1" w:styleId="10">
    <w:name w:val="Заголовок 1 Знак"/>
    <w:basedOn w:val="a0"/>
    <w:link w:val="1"/>
    <w:rsid w:val="00620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Основной текст Знак"/>
    <w:aliases w:val="Знак Знак"/>
    <w:basedOn w:val="a0"/>
    <w:link w:val="a6"/>
    <w:rsid w:val="00620788"/>
    <w:rPr>
      <w:sz w:val="28"/>
    </w:rPr>
  </w:style>
  <w:style w:type="paragraph" w:styleId="af">
    <w:name w:val="Balloon Text"/>
    <w:basedOn w:val="a"/>
    <w:link w:val="af0"/>
    <w:rsid w:val="00A86F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86F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2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70154B"/>
    <w:rPr>
      <w:sz w:val="28"/>
    </w:rPr>
  </w:style>
  <w:style w:type="character" w:customStyle="1" w:styleId="ab">
    <w:name w:val="Подпись Знак"/>
    <w:basedOn w:val="a0"/>
    <w:link w:val="aa"/>
    <w:rsid w:val="0070154B"/>
    <w:rPr>
      <w:sz w:val="28"/>
    </w:rPr>
  </w:style>
  <w:style w:type="paragraph" w:customStyle="1" w:styleId="af1">
    <w:name w:val="Текст акта"/>
    <w:rsid w:val="0070154B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CD8CE5B5861EE932399D265D48398FB88C9CBB6039885523916194DC623922A16C4ED8A6215C0104C4Au769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1CD8CE5B5861EE932399D265D48398FB88C9CBB6039885523916194DC623922A16C4ED8A6215C0104248u767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1CD8CE5B5861EE932399D265D48398FB88C9CBB6039885523916194DC623922A16C4ED8A6215C010434Cu76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CD8CE5B5861EE932399D265D48398FB88C9CBB6039885523916194DC623922A16C4ED8A6215C0104C41u765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TD\BLANK\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</Template>
  <TotalTime>5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2019-01-09T04:05:00Z</cp:lastPrinted>
  <dcterms:created xsi:type="dcterms:W3CDTF">2018-12-27T14:16:00Z</dcterms:created>
  <dcterms:modified xsi:type="dcterms:W3CDTF">2019-01-09T04:06:00Z</dcterms:modified>
</cp:coreProperties>
</file>